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Juana Arana de Andrés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Madrid, 1988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Estudió Historia del Arte en la Universidad Complutense, y Master en Mercado del Arte y Gestión de Empresas Relacionadas de la Universidad de Nebrija.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Vinculada a la organización de las ferias ARCOmadrid y ARCOlisboa desde 2015, ha desempeñado diferentes puestos que le han permitido mantener una estrecha relación con coleccionistas nacionales e internacionales, así como con las galerías participantes.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